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1
</w:t>
      </w:r>
    </w:p>
    <w:p>
      <w:r>
        <w:t xml:space="preserve">к приказу
</w:t>
      </w:r>
    </w:p>
    <w:p>
      <w:r>
        <w:t xml:space="preserve">Федеральной комиссии
</w:t>
      </w:r>
    </w:p>
    <w:p>
      <w:r>
        <w:t xml:space="preserve">по рынку ценных бумаг
</w:t>
      </w:r>
    </w:p>
    <w:p>
      <w:r>
        <w:t xml:space="preserve">N
</w:t>
      </w:r>
    </w:p>
    <w:p>
      <w:r>
        <w:t xml:space="preserve">АНКЕТА ЭМИТЕНТА
</w:t>
      </w:r>
    </w:p>
    <w:p>
      <w:r>
        <w:t xml:space="preserve">Сведения в анкете  эмитента представляются  на дату заполнения
</w:t>
      </w:r>
    </w:p>
    <w:p>
      <w:r>
        <w:t xml:space="preserve">анкеты.
</w:t>
      </w:r>
    </w:p>
    <w:p>
      <w:r>
        <w:t xml:space="preserve">1. Дата заполнения.
</w:t>
      </w:r>
    </w:p>
    <w:p>
      <w:r>
        <w:t xml:space="preserve">2. Полное фирменное наименование эмитента.
</w:t>
      </w:r>
    </w:p>
    <w:p>
      <w:r>
        <w:t xml:space="preserve">Указывается полное  фирменное  наименование  эмитента (включая
</w:t>
      </w:r>
    </w:p>
    <w:p>
      <w:r>
        <w:t xml:space="preserve">организационно-правовую форму),  а также,  если в  уставе эмитента
</w:t>
      </w:r>
    </w:p>
    <w:p>
      <w:r>
        <w:t xml:space="preserve">дано полное фирменное наименование  эмитента на иностранном языке,
</w:t>
      </w:r>
    </w:p>
    <w:p>
      <w:r>
        <w:t xml:space="preserve">- такое наименование.
</w:t>
      </w:r>
    </w:p>
    <w:p>
      <w:r>
        <w:t xml:space="preserve">3. Сокращенное наименование.
</w:t>
      </w:r>
    </w:p>
    <w:p>
      <w:r>
        <w:t xml:space="preserve">Указывается сокращенное  фирменное наименование  эмитента, как
</w:t>
      </w:r>
    </w:p>
    <w:p>
      <w:r>
        <w:t xml:space="preserve">оно указано  в его  уставе, а также,  если в  уставе эмитента дано
</w:t>
      </w:r>
    </w:p>
    <w:p>
      <w:r>
        <w:t xml:space="preserve">сокращенное фирменное наименование  эмитента на иностранном языке,
</w:t>
      </w:r>
    </w:p>
    <w:p>
      <w:r>
        <w:t xml:space="preserve">- такое наименование.
</w:t>
      </w:r>
    </w:p>
    <w:p>
      <w:r>
        <w:t xml:space="preserve">4.   Номер   свидетельства   о   государственной   регистрации
</w:t>
      </w:r>
    </w:p>
    <w:p>
      <w:r>
        <w:t xml:space="preserve">юридического лица и дата государственной регистрации.
</w:t>
      </w:r>
    </w:p>
    <w:p>
      <w:r>
        <w:t xml:space="preserve">5. Место  нахождения  (юридический адрес),  почтовый  адрес (с
</w:t>
      </w:r>
    </w:p>
    <w:p>
      <w:r>
        <w:t xml:space="preserve">указанием индекса)  эмитента  и контактные  телефоны  (с указанием
</w:t>
      </w:r>
    </w:p>
    <w:p>
      <w:r>
        <w:t xml:space="preserve">междугородного кода), факс.
</w:t>
      </w:r>
    </w:p>
    <w:p>
      <w:r>
        <w:t xml:space="preserve">6. Сведения  об  организации,  осуществляющей  ведение реестра
</w:t>
      </w:r>
    </w:p>
    <w:p>
      <w:r>
        <w:t xml:space="preserve">владельцев именных ценных бумаг эмитента:
</w:t>
      </w:r>
    </w:p>
    <w:p>
      <w:r>
        <w:t xml:space="preserve">6.1. Полное фирменное наименование организации.
</w:t>
      </w:r>
    </w:p>
    <w:p>
      <w:r>
        <w:t xml:space="preserve">6.2. Номер лицензии ФКЦБ России и дата выдачи.
</w:t>
      </w:r>
    </w:p>
    <w:p>
      <w:r>
        <w:t xml:space="preserve">7. Сведения об уставном капитале:
</w:t>
      </w:r>
    </w:p>
    <w:p>
      <w:r>
        <w:t xml:space="preserve">7.1. Размер уставного капитала.
</w:t>
      </w:r>
    </w:p>
    <w:p>
      <w:r>
        <w:t xml:space="preserve">7.1.1. Величина оплаченного уставного капитала.
</w:t>
      </w:r>
    </w:p>
    <w:p>
      <w:r>
        <w:t xml:space="preserve">7.2. Количество акционеров.
</w:t>
      </w:r>
    </w:p>
    <w:p>
      <w:r>
        <w:t xml:space="preserve">7.3.  Размер  доли   акций  эмитента,   которая  закреплена  в
</w:t>
      </w:r>
    </w:p>
    <w:p>
      <w:r>
        <w:t xml:space="preserve">государственной и/или муниципальной собственности (в процентах).
</w:t>
      </w:r>
    </w:p>
    <w:p>
      <w:r>
        <w:t xml:space="preserve">8. Сведения о выпусках ценных бумаг:
</w:t>
      </w:r>
    </w:p>
    <w:p>
      <w:r>
        <w:t xml:space="preserve">(не  заполняются   в   случае   представления   документов  на
</w:t>
      </w:r>
    </w:p>
    <w:p>
      <w:r>
        <w:t xml:space="preserve">государственную   регистрацию   выпусков   акций   при  учреждении
</w:t>
      </w:r>
    </w:p>
    <w:p>
      <w:r>
        <w:t xml:space="preserve">акционерного общества, а также реорганизации акционерного общества
</w:t>
      </w:r>
    </w:p>
    <w:p>
      <w:r>
        <w:t xml:space="preserve">путем слияния, разделения, выделения,  преобразования (в том числе
</w:t>
      </w:r>
    </w:p>
    <w:p>
      <w:r>
        <w:t xml:space="preserve">приватизации).
</w:t>
      </w:r>
    </w:p>
    <w:p>
      <w:r>
        <w:t xml:space="preserve">(Информация повторяется  в полном  объеме для  каждого выпуска
</w:t>
      </w:r>
    </w:p>
    <w:p>
      <w:r>
        <w:t xml:space="preserve">ценных бумаг)
</w:t>
      </w:r>
    </w:p>
    <w:p>
      <w:r>
        <w:t xml:space="preserve">8.1. Форма, вид, категория (тип) или серия ценной бумаги.
</w:t>
      </w:r>
    </w:p>
    <w:p>
      <w:r>
        <w:t xml:space="preserve">8.2 Способ размещения.
</w:t>
      </w:r>
    </w:p>
    <w:p>
      <w:r>
        <w:t xml:space="preserve">8.3. Номинальная стоимость одной ценной бумаги.
</w:t>
      </w:r>
    </w:p>
    <w:p>
      <w:r>
        <w:t xml:space="preserve">8.4. Количество размещенных ценных бумаг.
</w:t>
      </w:r>
    </w:p>
    <w:p>
      <w:r>
        <w:t xml:space="preserve">8.5    Государственный   регистрационный    номер    и    дата
</w:t>
      </w:r>
    </w:p>
    <w:p>
      <w:r>
        <w:t xml:space="preserve">государственной  регистрации выпуска  ценных  бумаг  данного вида,
</w:t>
      </w:r>
    </w:p>
    <w:p>
      <w:r>
        <w:t xml:space="preserve">категории (типа) или серии.
</w:t>
      </w:r>
    </w:p>
    <w:p>
      <w:r>
        <w:t xml:space="preserve">8.6.   Орган   регистрации,    осуществивший   государственную
</w:t>
      </w:r>
    </w:p>
    <w:p>
      <w:r>
        <w:t xml:space="preserve">регистрацию выпуска ценных бумаг.
</w:t>
      </w:r>
    </w:p>
    <w:p>
      <w:r>
        <w:t xml:space="preserve">8.7.  Общий  объем   выпуска  (по   номинальной  стоимости)  в
</w:t>
      </w:r>
    </w:p>
    <w:p>
      <w:r>
        <w:t xml:space="preserve">соответствии с решением о выпуске ценных бумаг.
</w:t>
      </w:r>
    </w:p>
    <w:p>
      <w:r>
        <w:t xml:space="preserve">8.8.  Общий  объем   выпуска  (по   номинальной  стоимости)  в
</w:t>
      </w:r>
    </w:p>
    <w:p>
      <w:r>
        <w:t xml:space="preserve">соответствии с зарегистрированным отчетом об итогах выпуска ценных
</w:t>
      </w:r>
    </w:p>
    <w:p>
      <w:r>
        <w:t xml:space="preserve">бумаг.
</w:t>
      </w:r>
    </w:p>
    <w:p>
      <w:r>
        <w:t xml:space="preserve">8.9 Дата начала размещения, дата окончания размещения.
</w:t>
      </w:r>
    </w:p>
    <w:p>
      <w:r>
        <w:t xml:space="preserve">8.10. Сведения о состоянии  выпуска ценных бумаг: (размещение,
</w:t>
      </w:r>
    </w:p>
    <w:p>
      <w:r>
        <w:t xml:space="preserve">размещение  завершено,  ценные   бумаги  выпуска  аннулированы  (с
</w:t>
      </w:r>
    </w:p>
    <w:p>
      <w:r>
        <w:t xml:space="preserve">указанием причин).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2023-10-10T09:38:02.042Z</dcterms:created>
  <dcterms:modified xsi:type="dcterms:W3CDTF">2023-10-10T09:38:02.042Z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